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T:Shenandoah Falls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Laurie Andres, from Cathy Fink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N:If you can get the syncopation (best by ear), imo it's an easy and interesting A tune.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Z:Phil Katz mid 1980's (paper), at Fiddle Tunes festival, Pt Townsend;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Z:abc's Jan 2004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[|:Bcd|"A"e2-ef edcB|ABc2 "D"d3d|"A"cBAc "E"BAG2|"A"ABAF "E?"E2cd|!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"A"e2-ef edcB|ABc2 "D"d3d|"A"cBAc "E"BAG2|"A"A4-A  :|]!/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[|:G2|"Bm"F4 B3B|F2(B2 B2)BB|"A"ABcA BcAB|cBAc- cBA2|!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"Bm"F4 B3B|F2B2- B2ed|"A"cBAc "E"BAG2|1"A"A3B A2:|2"A"A4 A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