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T:THE SNOUTS AND EARS OF AMERICA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S:after Mrs Sarah Armstrong, (near) Derry, PA.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O:Derry, PA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B:Sam Bayard, "Hill Country Tunes" 1944 #58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N:The chords,incl. the 2nd beat changes, didn't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N:come with the version from John Chambers' site.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Z: John Chambers &lt;jc:trillian.mit.edu&gt;  arr Vivian Williams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A2 |"D"d2 D2 D3  E |F2 A2 d2 ed |"A"c2 A2 ABcd |e2 A2 A2 Bc 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"D"dcBA G2 F2 |E2 [A2D2] ABAG |"D"F2 D2 "A"E2 DE |1"D"F2 D2 D2 :|]2"D"F2  D2  D3  D |]!/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[|:"D"F2 D2 D2 D2 | F2 D2 "A"A2 BA |"A"G2 E2 E2 E2 |"D/A"A2 d2 "D"d2 AG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"D"F2 D2 D3  D |F2 A2 "A"A2 BA |"A"G2 E2 A3  G |1"D"F2 D2 D2 DE:|]2"D"F2 D2 D2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