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T:Spring Song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Bob McQuillen; his Book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S:key of G, as played in Seattle; original is in 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N:Salmonberry played this in G, and Laurie, Erin, and Derek played it 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N:G at Erin's Tacoma gig in the 1980's. Nobody quite knows who did the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N:transposing but it wasn't me.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H:Erin played Scotty O'Neill/Spring Song at a Tacoma gig early in her career,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H:when she first demonstrated, with Laurie next to her and Derek behind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H:her, that she was "ready" to be a lead fiddler. A memorable event.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D2|"G"G2G2 "D"A2GA|"G"BcdB G2d2|"C"e2g2 "G"d2g2|"G"dBGB "D"A2D2|!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"G"G2G2 "D"A2GA|"G"BcdB G2D2|"C"E2G2 "D"FGA2|"G"G4-G2:|!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|:d2|"C"e2e2 "G(?D)"d3e|"G"dedB G2AB|"D7"c2Ac "G"BAGB|"D"ABAF "</w:t>
        <w:tab/>
        <w:t xml:space="preserve">,"D2D2|!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"G"G2G2 "D"A2GA|"G"B2B2 "C"c2Bc|"G"d2d2 "D"cBA2|"G"G4-G2:|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