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X:30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T:Surveyor's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Andy De Jarlis; chords from his tunebook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S:Andy's dad was a surveyor for the railroad. During Andy's youth he worked at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S:St John's in north central ND, at that time an important junction in the line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S:linking the US and Canadian prairies. Andy wrote two significant tunes in F;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S:this one and St. John's.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Z:abc's Phil Katz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c2|"F"f2fe fgaf|c2c=B c2Ac|"F"f2fe fgaf|"Dm"dd2d  d2 fg|!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"F"agfa  "A7"g2  eg|"Bb"fefd "F"c2  Ac|"Gm"BAGF "C7"EFGE|"F"F2 FF F2  :|]!/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[|:"C7"dcB|"F"AFcF dFcF|"F"AFcF "C7"GdcB|"F"AFcF dFcF|"C7"BAGE F2  cB|!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"F"AFcF dFcF|"F"AFcF "C7"G2  cB|"F"Acfa "C7"gfeg|"F"f2 fe   f2 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