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X: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T:Through the Gates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C:© Russ Barenberg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S:box arr: PLK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R:Reel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O:NY, Boston &amp; Nashville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N:If the last of a set of tunes, end by playing the last half of bar B8 as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N:"A"AFEF, followed by a closing long held note D.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N: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N:I've loved the sound of this, and dancing to it. There is magic, particularly,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N:in the chord sequence of line 3.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N: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N:So disappointed I found that it was nearly impossible (for me) to play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N:smoothly on the D/G box, even w/o playing the lovely chords. This is my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N:vers of the tune to make it playable, yet mostly consistent with a fiddle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N:or flute player, doing the original.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N: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N:Google up guitarist Russ Barenberg, and check out his Wiki entry; an amazing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N:range of talent. For example, he was in the band "Fiddle Fever" that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N:recorded "Ashokan Farewell" w/ Jay Ungar and Molly Mason.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Z:abc's 11/2021 PLK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K:G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"D"EF- FF- FEDB, |A,B,DE F2  A2  |"G"Bd- dd- dBAF |"D"AFDF "A"E2  D2   |!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"D"EF- FF- FEDB, |A,B,DE F2  A2  |"G"Bd- dd- dBAF |"A"AFEF "D"D4    :|]!/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[|:"G"Bd- dd- d4    |ddBd "A"efed |"Bm"Bd- dd- d2  BA |dBAB "A"AFED |!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"G"Bd- dd- d4    |ddBd "D"efaf |"Bm"edB2  "A"AFAB |"G"d-dBd "A"AFED :|]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