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T:Trip to Bellingham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C:"by" Phil Katz, 1994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S:Based, substantially, upon Borthwick Riddell's Hornpipe, by Kielder Jock Davidson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Z:Phil Katz, Sept 2004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K:ADor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AG|"Am"E2A2 AGAB|cdef g2BA|"G"G2-GA GABc|dedB cBAG|!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"Am"E2A2 AGAB|"Am"cdef "C"g2cB|"D"A2a2 "G"gded|"Am"c2 A2  A2:|]!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ef|"Em"g3e  "Bm"a3f |"Em"gfga g2 AB|"[Am? D7?]"cAdB cAdB|"D7"cBcd edcB|!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"Am"A2AB cdef|"C"g2-ga gedB|"Am"A2a2 "Em"gfed|"Am"c2A2 A2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