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T:Trotting to Larne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M:9/8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John Blair of Lorne, via Boys of the Lough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Sarah Bauhan CD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R:Slip Jig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O:Northern Irland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A:County Antrim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N:Larne is a coastal town in Co. Antrim, Northern Ireland, north of Belfast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N:and Carrickfergus.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N:Other sources show a G natural as the last note of bar 13; Arne transcribed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N:a G# from Ms Bauhan and that is what we played.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N:On the CD the tune was AABB w/ 1st and 2nd endings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D:Sarah Bauhan CD, Chasing the New Moon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H:Pls see associated .rtf file.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1/2022, fr. transcription by Arne Reinert of the Sarah Bauhan CD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"A"E2  cE2  c cBA |E2  cE2  c cBA  |"D"F2  AD2  F AGF |"A"E3-   EAB cBA|!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"A"E2  cE2  c cBA |"D"F2  dF2  d dcB |"E"G2  BE2  e fed |"A"cec "E"BAG Aag 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"A"f2  e edc e3   |efe edc "E"eag |"D"f2  f fed "A"e2  c |"E"dcB BcA GFE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"A"EAcA2  EA2  G |"D"FAdA2  F A2  F |"E"GBed2  B fed |"A"cec "E"BAG A3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