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T:Walk Old Shoe, Heel Come a-Draggin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David Kaynor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H:David Kaynor taught this in Monday session at Sande &amp; Alan's.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"D"D3   D F2 A2|d2  d2 BAFG |"D"A2 AB AFDE |"A"F2  E2  E4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"D"D3   D F2 A2|d2  d2 BAFG |"D"A2 AB AFDE |"A"F2  E2  "D"D4 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"D"A2  f2  f4</w:t>
        <w:tab/>
        <w:t xml:space="preserve">|"G"e2  dB "(D)"A2 FG |"D"A2  AB AFDE |"A"F2  E2  E4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  f2  f4</w:t>
        <w:tab/>
        <w:t xml:space="preserve">|"G"e2  dB "(D)"A2 FG |"D"A2  AB AFDE |"A"F2  E2  "D"D4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