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T:Within a Mile of Dublin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C:Irish trad; (other names); arr V.W. (A4), chords Terry Wergeland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S:fr. John Neilson Music Book 1875, via Vivian Williams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N:Originally 4-bar A part. Vivian (who wrote aturnaround bar A4) sez other names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N:are The Meadow in Bloom, Through the fields, The Club Reel, The Kerry Lasses,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N:Sarah's Reel, You're a Long Time A-Courting, The Road to Dublin, A Mile From Dublin.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H:Vivian sez this comes from a tunebook found in BC, but traced back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H:Cuilihill, Scotland, outside Glasgow.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Z:Typeset by V Williams from the Neilson Music Book; set in abc's by Phil Katz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K:DDor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cB[|:"Dm"ADD(E FE)FG |"Dm"ADDB "C"c2   B-c |"Dm"ADD(E FE)FG|"Dm"AdcA- "G7?"GFGB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"Dm"ADD(E FE)FG |"Dm"ADDB "C"c2   B-c |"Dm"ADDE FEFG|1"Dm"AdcA- "C"G3  B :|]2"Dm"AdcA- "C"G3      |]!/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[|:G|"Dm"Add(c AG)FG |Adde "Am"fdec |"Dm"Add(c AG)FG |"Dm"AdcA  "C"G3  B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"Dm"Add(c AG)FG |Adde "Am"fefg|"Dm"afge "C"fdec |"Am"AdcA- "C"G3  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