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T:Young Scotty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C:by/after Charlie Sherrit, 1984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S:fr. George Wilson; Fiddle Tunes 1999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O:Scotland, Northumberland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B:Northumbrian Pipers' Green Book (in 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D:on a 1987 Alistair Anderson recording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H:George Wilson bandlab concert tune, FT 1999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Z:abc's 11/2021 PLK from own Fiddle Tunes Festival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Z:mss transcription of onsite cassette recording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D3[|:"G"G2  G GAB |"D"AFD DEF |"G"G2  Bd2  B |"D"def g2  f |!/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|1"C"e2  c cde |"G"d2  B GAB |"D7"c2  BA2  G |"A"GFE "D"DEF :|]!/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|2"C"ece gfe |edc BAG |"D"FAF DEF |"G"G3   GAB |]!/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"Em"[EB]eee2  f |g3   geg |"Bm"fdf agf |"Em"e3   "A7"e2  A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"D"Addd2  e |f3   faa |"D"aba "A"gfe |"D"ded cBA 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"G"G2  G GAB |"D"AFD DEF |"G"G2  Bd2  B |"D"def "(G)"gfg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"C"ece gfe |edc "G"BAG |"D"FAF DEF |"G"G3   "(D)"DEF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