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T:Acadian Reel from George Wilson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George Wilson recording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N:Imo "Acadian Reel" isn't a "real" title; it means "Tune George Wilson (who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N:likes to play Acadian and Quebec tunes) got from some Acadian player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N:without getting/understanding the name". Or the tune didn't even have a 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 the mind of George's source. Or _never_ had a name. I think that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N:Quebec &amp; Acadian trad culture, a tune name isn't all that essential; it's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N:"the tune that goes like this".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N:Imo, pressing a French-speaking trad player for a tune name will likely get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N:name made up on the spot (those Americans!; expect all tunes to have names);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N:and the next time it happens, they'll make up _another_ name.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N:So get over it. Or affix a name _yourself_.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Z:PLK 8/2021 fr. Scotsbroome "book"; per M Rich transcription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A2|d2  ff fafe |d2  B2  B2  dB |ABcde2  ef |edcB AGFE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D2  de fafe |d2  B2  B2  dB |ABcd egfe |f2   d2   d2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FG|ABAFA2  FA |BABdB2  dB |ABcde2   ef |edcB AGFG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A2  AB AFAA |BABdB2  dB  |ABcd egfe |f2   d2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