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T:Ann Frazer McKenzie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C:author unknown;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after Pete Coe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O:Northumbrian Borders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B:fancier vers; "Hardcore English", Barry Callaghan, 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N:Pete Coe's medley was East Boldon Jig / Ann Frazer McKenzie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D:Joe Hutton, Willy Taylor, Will Atkinson, Harthope Burn,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D:in A; MWM Records #1031, 1983 lp, has a fancier second part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H:Pete Coe, melodeon player and singer of Ripponden, West Yorks, came to Seattle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H:for English Ceilidh and singing gigs in Seattle, mid-late 1980's. He brought a number of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H:nicely inked mss sheets, for musicians who might be onstage w/ him for the dance gigs.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Pete Coe's tune sheets, and finger/ear memory.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D2|G2  G FGA |G2  G AFD |B2  B ABc |dcB AGF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G2  G FGA |B2  B cBc |dBA DEF |G3-   G 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Bc|d2  dg2   g |e2  cA2  c |B2  Gd2  B | ABc def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g2  gf2  e |dcB cBc |dcA DEF |G3-   G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