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T:Balquidder Lasses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C:Traditional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S:tune and Em key as done by Canterbury Orchestra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N:This is often in Gm. But Em is more powerful, imo.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H:This tune as a change after Old French, was an early successful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H:Salmonberry medley. Great melodeon tune. Version (as 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 reel with perhaps a little syncopation) for contradance playing.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Z:Phil Katz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K:EDor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BA|"Em"G2FG EFGA|B2  B2  e4</w:t>
        <w:tab/>
        <w:t xml:space="preserve">|"D"d2A2 ABAF|DEFG A2  BA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"Em"G2  FG EFGA|B2  B2 e4</w:t>
        <w:tab/>
        <w:t xml:space="preserve">|"D"d2A2 BAGF|"Em"(E4   E2  ):|!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B2|"Em"(e2 e)f e2  B2  |efgf e4</w:t>
        <w:tab/>
        <w:t xml:space="preserve">|"D"d2  de dAFA|DEFG A2  B2  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"Em"(e2  e)f e2  B2  |efgf e4</w:t>
        <w:tab/>
        <w:t xml:space="preserve">|"D"d2  A2   BAGF|"Em"(E4   E2)   B2  |]!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|"Em"(e2  e)f e2  B2  |efgf e4 </w:t>
        <w:tab/>
        <w:t xml:space="preserve">|"D"d2  de dAFA|DEFG A2   BA 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"Em"G2  FG EFGA|B2  B2  e4 </w:t>
        <w:tab/>
        <w:t xml:space="preserve">|"D"d2  A2   BAGF|"Em"(E4</w:t>
        <w:tab/>
        <w:t xml:space="preserve">E2)</w:t>
        <w:tab/>
        <w:t xml:space="preserve">|]!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