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T:Batchelder's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O:New 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N:My first tune in F, after I got a C/F box.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H:I've heard versions of this from English trad. sources, called King William's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H:Hornpipe. As King Billy "wasn't universally admired" by all of the European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H:ethnic groups settling New England, it is easily to see why Batchelder might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H:have kept the tune and ditched the title.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Z:PLK 8/2021 fr. NEFR copy in Scotsbroome "book"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c2 |f2  af efge |f2  c2  c2  =Bc |dcBA BAGF |EFGA Bcde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f2  af efge |f2  c2  (3cdc =Bc |dcBA BAGF |EFGE F2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c2 |A2  cA cAcA |B2  dB dBdB |A2  cA cAcA |BAGF EFGB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A2  cA cAcA |B2  dB dBdB |Acfa bgeg |f2  a2   f2   :|]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