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T:Big Bear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John Arcand, for his ancestor, a famous plains chief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Arcand tunebook by M. Baker-Harvey; but a 32 bar version for contra dancing.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O:Red River Metis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N:John Arcand, Box 3, Site 302 RR#3, Saskatoon, Saskatchewan, S7K 3J6 Canada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N:Contact: organizing lead Vicki Arcand 306 382 0111, windy.acres@sasktel.net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D:In the "B" part, the 1st and 3rd, but not the 2nd dotted quarter e note, and the syncopated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D:e notes that follow them, are indicated as double-stopped (0 4) in Fiddler Mag original.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D:Bar B13 is identical to A13 in the original. B3 variation by PLK.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by PLK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"Em"E2ED EFGA|BcBG E4|BcBG B2e2|BcBG E4 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"D"DEDA, D2 FG|ABAF D2 FG|ABAF A2 d2|ABAF  D2 F/2E/2D|]!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"Em"E2ED EFGA|BcBG E4|BcBG B2e2|BcBG E2ef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"G"g2ge "D"f2df|"Em"efed B3c|"Bm"BAGB AGED|"Em"E4  E2 D/2E/2F|]!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"G"G2Bc d2Bd|g2ga gfed|"</w:t>
        <w:tab/>
        <w:t xml:space="preserve">Em"[B3e3]e efed|B[B2e2]e e2D/2E/2F|!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"G"G2Bc d2Bd|g2ga gfed|"Em"e3f edBe|"D"dBA[FA]  "G"G2 D/2E/2F 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"G"G2Bc d2Bd|g2ga gfed|"</w:t>
        <w:tab/>
        <w:t xml:space="preserve">Em"[B3e3]e efed|B[B2e2]e e2ef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"G"gfge "D"f2df|"Em"efed B3c|"Bm"BAGB AGED|"Em"E4</w:t>
        <w:tab/>
        <w:t xml:space="preserve">E3D|]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