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T:Blackberry Quadrille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S:CCDO recording "Welcome Here Again" 2016 Canterbury Music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H:Dudley came here in 4??/2018 to call/play a wedding for an ex-pat NH woman, as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H:well as a couple of local dance gigs. For the wedding, Vivian Williams 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H:Phil Katz (Seattle), and Shelly Jenkins (Yakima; ex-NH) joined him; definitely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H:a bi-coastal elite :-) . We learned this standard at Dudley Laufman's request,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H:since he plays it and calls to 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Z:Phil Katz 2018 modifying various online abc's to match recording.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fg|"D"a2  a ba^g|a2  f d2  f|"A"e2  c A[cf]g|"D"fdB "A"Afg 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"D"a2  a ba^g|a2  f d2  f|"A"e2  c ABc|"D"d3-  d :|]!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cB|"D"A2  B "A"G2  A |"D"F2  A def |"Em (A)"g2  e "A"cBc|"D"dfe "G"dcB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"D"A2  B "A"G2  A |"D"F2  A def|"G (A)"g2  e "A"cBc|"D"d3-  d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