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T:Blueberry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WA fiddlers Don Gish and Chuck Griffin, via Stuart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N:This is a classic Canadian "first change" square dance jig.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Z:Stuart Williams transcribed this by hand, from tapes of WA O.T. fiddler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Z:Don Gish, and it was later identified for him by Chuck Griffin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Z:(Olympia, WA).  Later Stuart published it in the Evergreen Fiddler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Z:Tunebook, V1, 2002-2002.  abc's Phil Katz 10/2005, from Stuart's hand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Z:mss and published versions.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(3A/2B/2c/2|"D"dAF DFA|dfb a2  f |"C"ge=c  cBc|GAB =cBc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"D"dAF DFA|dfb a2  f |"A7"gec ABc |"D"dfe  d2  :|!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|:f/g/|"D"a2 d a2 d |a3   b2  a |"C"g2 =c g2  c |g3   a2 g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|"D"a2 d a2 d |a3   b2  a |"A7"gec ABc |"D"dfe  d2  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