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Many Andy DeJarlis tunes were published in tunebooks by DeJarlis, but this isn't one of them, though it appears on DeJarlis' recordings.  It is a classic Canadian "first change" square dance jig. It's very useful when clear and unequivocal two and four-bar phrasing is required. We play it in a medley with Andy's Fort Garry Jig, usually with a tune in a different key, in between.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Washington Old Time Fiddler and tune collector Stuart Williams transcribed this by hand, from tapes of Washington O.T. fiddler Don Gish, and it was later identified for him by Chuck Griffin (Olympia, WA).  Later Stuart distributed in mss form and finally published it in the Evergreen Fiddler Tunebook, V1, 2002-2002.   </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