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T:Irish Reel from Bob Walters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C:originally from Bob Walters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via Stuart Williams, 1997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O:Repertoire of famed Neb. Fiddler Bob Walters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A:Nebraska-Missouri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B:Likely in WOTFA Evergreen Fiddlers books, or Kittitas workshop handouts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D:PoH Yakima CD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Z:Phil Katz set abc's from vers passed out by Stuart in '97.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A,2|"D"B,-D2   E FGFE |DEFG A2</w:t>
        <w:tab/>
        <w:t xml:space="preserve">(3ABc |"D"d2  F2  FEDE |"Bm"F-B,3   B,2  A,2</w:t>
        <w:tab/>
        <w:t xml:space="preserve">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"D"B,-D2   E FGFE |DEFGA2</w:t>
        <w:tab/>
        <w:t xml:space="preserve">(3ABc |"G"dcdB "D"ABde |"A"fdec "D"d2 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e2|"D"f3</w:t>
        <w:tab/>
        <w:t xml:space="preserve">g fedc |"Bm"BABcB2   cd |"Em"e2   ef edcB |"A"ABce a2   A2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"D"F-A2   B AGFE |DEFG A2</w:t>
        <w:tab/>
        <w:t xml:space="preserve">(3ABc |"G"dcdB "D"ABde |"A"fdec "D"d2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