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This tune has various titles. It's also Mary the Maid (Fiddler's Tunebook II), There Came a Young Man to My Daddy'sDoor (Cape Breton), without the triplets in the "B" part, and even (gag) Bung Your Eye (Scots.) .Bar B6 often has variants to support mid-bar chord change (cueing the closing sequence "early"). For example: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gec "E7"ce^g   in New England  Fiddlers Repertoire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gec "G"deg   in one of the Northumbrian Pipers' books, and even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gec "E7"deg  in FTB II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But playing a diatonic instrument, thus already faking around the G# in Bars A7 and B7 (with a "B"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note), I stayed simple in bar B6.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