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T:Butcher's Row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commonly found in Don Messer 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John Singleton in Scotsbroome, mid-late 1990's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 by Bruce Osborne - bosborne@kos.net; updated by PLK 11/2011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BcdB G2  gf|edef gedc|BcdB G2  Bd|cBAG FAD2 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BcdB G2  gf|edef gdef|gfgd egdc|BGAB G4 </w:t>
        <w:tab/>
        <w:t xml:space="preserve">:|]!\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|:g3  a b2 g2|abag fd3   |edef gedB|cBAG FDEF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GFGB AGAc|BGBd edef|gfgd egdc|BGAB G4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