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T:Centennial Highway Reel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C:Rufus Guinchard, Newfoundland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S:Rufus' class and/or concerts at Fiddle Tunes 1989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H:Grandfather's Reel/Centennial Hwy Reel/Mates Reel was Scotsbroome's closer for a long time.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Z:PLK 3/2020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K:ADor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AG|EAAB AGAB | cBcd e2  dc |BGGF G2  BA | GABc dBdB |!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ABAG A2  AB |cBcd edef | gage dBGA |BdBG A2   :|]!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ed|eaag a2 ag |edef gage |dBG-G G2  BA |GABc d2  cd 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eaag a2  ag |edef gefg | agfd efed | cABG A2 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