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T:Come Up The Back Stairs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Canterbury Country Dance Orch CD "Welcome Here Again" 2016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B:NEFR #27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 |"G"D2  B B2  A | "D"AGF "G"G2  B | "D"d2  F FEF | "G"A2  G "(D)"GFE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"G"D2  B B2  A | "D"AGF "G"G2  B | "D"d2  F FEF | "G"G3   G2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|: d |"G"gfg bge | edB d2  g | "G"gfg "Em"bge | "G"edB "D"d2   d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"G"g2  g gab | "C"e2  e efg | "D"ded def | "D"agf "G"g2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