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T:Cotillion des Baies-des-Rochers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C:aka Deshabille-toi, fr. regional fiddler via Lisa Ornstein 1980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CCDO CD "Welcome Here Again" 2016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N:Played behind Dudley Laufman at a private wedding dance in Seattle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N:area, rather than at a public contra dance here.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by Phil Katz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"G"GABc |"G"d2  dBd2  g2  |B2-  BAB2  d2  |"Am (C)"c2  cB "D"ABcd |"G"e2  d2 "D"GABc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"G"d2  dBd2  gd|B2-  BAB2  d2  |"Am (C)"c2  cB "D"AGF2   |"G"G4   </w:t>
        <w:tab/>
        <w:t xml:space="preserve">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"G"G2  g2|"D"f2-  fd egfa |"G"g2  d2 "(Em)"B2  d2 |"Am (C)"c2  cB "D"ABcd |"G"e2 d2 d2 g2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"D"f2-  fd egfa|"G"g2  d2  "(Em)"B2  d2   |"Am (C)"c2  cB "D"AGF2   |"G"G4  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