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T:Culcuttie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John Neilson Music Book 1875, via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S:arr.(G naturals) VW; arr. (A4 turnaround, B4 chords)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H:Vivian indicates this comes from the Neilson Music mss in BC, but traces back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H:to lowland Scotland, in Cuilihill outside Glasgow.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Z:Typeset by V Williams from the Neilson Music Book; set in abc's by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ed|"A"c2   cA EFAB|c2   cA "E"BedB |"A"c2   cA EFAB |"A"ceec "E"B2</w:t>
        <w:tab/>
        <w:t xml:space="preserve">AB 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"A"c2   cA EFAB|c2   cA "E"BedB |"A"c2   cA EFAB |"E"cedB "A"A2</w:t>
        <w:tab/>
        <w:t xml:space="preserve">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A2|"A"Acef "G"g2  g2  |"D"fedf "A"ecA2</w:t>
        <w:tab/>
        <w:t xml:space="preserve">|"A"Acef "G"g2  g2  |"D"fedf "E"e3</w:t>
        <w:tab/>
        <w:t xml:space="preserve">A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"A"Acef "G"g2  g2   |"D"fedf "A"ecA2</w:t>
        <w:tab/>
        <w:t xml:space="preserve">|"A"BccA EFAB |"E"cedB "A"A2:|]!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