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T:Deanna's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 McQuillen, 4/1981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S:New England Tradition, "Farewell To The Hollow". © Whistler's Music,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A:Mount Monadnock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B:Bob's Tunebook Number___, 1981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N:Written for Deanna Stiles, flute player for New England Tradition and later, Old New England.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N:April's, Pete's and Deanna's Marches were played by New England in that order.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N:April's is the brightest of the three. Pete's is a bit darker, and Deanna's is the darkest and the hardest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N:to learn though in many ways the most interesting. (Quoted from Pete Yarensky, mod PLK.)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D:New England Tradition "Farewell to the Hollow',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H:From a version in the Lamprey River Band Tunebook (on the NH Country Dance website),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H:but modified to match what I'd taped April Limber &amp; Mac playing at FT 1984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H:No guarantees these chords are what Mac played.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Z:PLK 5/2021, vers as taped from April Limber, at FT 1984 and/or Lady of the Lake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A,2B,2|\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"D"D2A,2 D3  E|"D"  D2E2 F2A2|"D"B2A2 d3B|"D" A2F2 ED-D2 |\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"D"d3c B2A2 |"(G)"B2A2 "D"F3  E |"Bm"F2B2 B3  d |"Bm"B2A2"A"F2E2 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"D"D2A,2 "(G)"D3 E | "D"  F2E2 F2G2 |"D"F3E D3C |"D"  D2E2 FA-A2 |\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"D"d3e d2c2 |"G"B2A2"(Em)"d3B |"D(A)" A2F2 "A"E2D2 |"D"D4   |]!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d2e2 |\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"D"f4   f3d |"G"e2d2 f3 e |"D"d3 e d3  c |"G"B2A2 Bd-d2 |\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"Bm"D3  ED2  F2- |F2 D2-D2 E2 |"Bm" F2 B2- B2A2 | "Bm"B4   " A"d2e2  |!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"D"f4   f3 d  |e2d2 ef-f2 |"D"d3 ed2 c2 |"(G)" B2 A2 F2 E2 |\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"Bm" F2B2 "Bm/A"B3A |"G" B2 A2 d3  B |"D(A)" A2 F2 "A"E2 D2 |"D"D4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