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T:Denis Murphy's Polka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O:Ireland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A:Kerry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N:If played at contra speed, can serve as a march.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z|"D"fgfe d3B|A2D2 F2A2|"Em"G2E2 e3d|"A"c2B2 B2A2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"D"fgfe d3B|A2D2 F2A2|"A"G2E2 e3f|"D/A"e2d2 "D"d3 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B|"D"A2f2 fef2|"G"B2g2 gfg2|"D"A2f2 "(Bm)"f2d2|"A"efed B2A2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"D"A2f2 fef2|"G"B2g2 g3a|"D"b2a2 "A"g2c2|"D/A"e2d2 "D"d3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