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5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T:Dirty Newfoundlander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T:Killiekrankie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S:from Baxter Wareham and/or Rufus Guinchard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H:It was said that Dirty Newfoundlander was a term of pride, for having worked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H:in industries (eg inshore fishing, canning), and survived housing/working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H:conditions that were primitive and "dirty".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H:From the 1989 visit to Fiddle Tunes of Baxter Wareham and Rufus Guinchard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Z:abc's phil katz 6/2021 from hand transcription of Fiddle Tunes tape made in 1989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K:EDor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"Em"B2  BE2  E |B2  c"Bm"d2  A |"A"cBA "D"F2  E |D2  E FA2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"Em"B2  BE2  E |B2  c"Bm"d2  A |"Bm/F#"cBA "Bm"F2  D |"Em"E3   E3   :|]!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"Em"e2  ee2  c |"G"B2  BB2  c |"D"d2  [Ad]d2  B |AFE D2  F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"Em"E2  FG2  A |B2  BE2  G |"Em(Bm)"BBA "D"F2  D |"Em"E3   E3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