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T:Double Lead Through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C:Trad. English, arr. Woodley Yeoman, 1978 LP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S:Play ABCC for contras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R:polka - reel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B:Community Dance Manual V.2; EFDSS, London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N:For contras, at 114-116, can be a march or smooth reel. Well suited for D/G melodeon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N:or piano accordion.  The original English dance is _intended_ as a rat race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N:(to show off alertness and brisk movement) and thus played at 120.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D:Woodley Yeomen; Dances from CDM-2, LP 1978, EFDSS, London.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D:Re-released V.2 of 4 CD set, EFDSS date___.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H:Pretty much the version recorded for CDM 2; by The Woodley Yeomen, 1978.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Z:originally P J Headford, revised to match LP, PLK 5/2021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|:{d}"G"g2 d2"D"cBA2 |"G"B2 G2 GABG |"C"E2 E2 "D"F2 D2 |"G"G4   G2 d2- |/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"G"g2 d2 "D"cBA2 |"G"B2 G2 GABG |"C"E2 E2 "D"F2 D2 |"G"G4-   G2 B2 |]!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"D"A3  d^c2 d2 |A3  d^c2 d2 |"D"A2 d2 "A"e2 A2 |"D"f3   g fedB |/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"D"A3  d^c2 d2 |A3  d^c2 d2 |"A"A2 g2 f2 e2 |"D"d2 c2 B2 A2  |]!/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|:"G"G2 G2 GABG |"D"A2 A2 ABcA |"G"Bcd2  "C"cde2 |"D/C"e2 d2 "D"d2 ef|!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"Em(C)"g2 g2 "C"gfe2 |"G"d2 d2 dcB2 |/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"C(D7)"ABc2 "G"Bcd2 |1"C"egfe "D"dcBA:|2"D/A"e2 f2 "G"g4|]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