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T:Ducharme's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 Métis (per John Arcand CD #JA007)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John Arcand, after Moses Ducharme (transc. Steve Blum-Anderson)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Z:abc's by Phil Katz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dB|"D"AFDF A2 (3ABc|"(A7)"d2eg "(D)"fedB|"D"A2FA DAFA|"A"E2CE A,ECE 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"D"A2FA DAFA|"(A7)"d2eg "(D)"fede|"D"fa2f "A"gece|"D"dfec d2  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f2|"D"a3b afd2|"A"ce2c e2ef|"A7"g2ga gfed|"A"cAA2 A2fg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"D"a3b afd2|"A"ce2c e2ef|"A7"g2ga gfed|"A"cdec "D"d2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