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T:Durham Rangers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S:Northumbrian trad.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A:Northumbria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Z:Phil Katz, 4/29/2014, using some elements from Richard Robinson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Z:&lt;Richard@beulah.demon.co.uk&gt;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FG|\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"D"ABAF A2  de |fefa d3</w:t>
        <w:tab/>
        <w:t xml:space="preserve">c |"G"BcdB "D"ABAF |"A7"G2   E2   E2   FG 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"D"ABAF A2de |fefa d2dA |"G"BcdB "A"ABAG |"D"F2   D2   D2 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|:ag|"D"fefg afdf|"A"edcB Adef|"Em"g2[eb]g "D (F#m)"f2[da]f|"A"e2   A2 A2  FG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"D"ABAF A2   de |"D"fefa "Bm"d3   c |"G"BcdB "A"ABAG |"D"F2   D2   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