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T:Early in the Year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C:©Copyright 2001, Daniel Compton; all rights reserved; used by permission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(except the A in bar A3) as intended by the author. He meant those E chords in bars A4 &amp; B4.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N:Learned in a workshop conducted by the author and, I believe,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N:GeorgePenk, at Lady of the Lake Music and Dance Camp a few years after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tune was written.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A2  B[|:"A"c2   c cBA |EAAA2  B |"A"c2   c "F#m"cBA |"E"Bea "D"f2   e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"A"c2   c cBA |EAA Aca |"D"fec "E"BeB |1"A"cAAA2   B :|]2"A"cAA Aca 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[|:"D"f2   f fed |"A"cee eAa |"D"f2   f fed |"A"edc "E"Bea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   f fed |"A"cee eAa|"D"fec "E"BeB |1"A"cAA Aca :|]2"A"cAAA2   B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