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T:Eli Greene's Cakewalk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C:Sadie Koninsky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from Arlie Schaeffer, via Stuart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R:Raggy 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N:This version differs substantially from the original rag by Koninsky.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N:Substantial old-time-izing has been done, and this is 32 bars (i.e. "square").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Z:Phil Katz, from Stuart Williams' hand transcription and chords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|:"Em"E3F G2F2|EFGA B2e2|E3F G2F2|EFGA B2B2|!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"Am"c3c "Em"B2B2|"Am"c3c "Em"B4|1"Em"B3c BAGA|"B7"B8 :|2"Em"B3c BAGF|E4"D"D4||!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|:"G"d^cde dcde|d2B2 G2A2|"   Em"A-B2=c BAGA|"G"BBG2 D2E2|!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"G"D3D G2G2|"G/d"F2d2 d4|"D7"d^cde d=cBA|1"G"G2B2 G4:|2"G"G2z2 "Bm"F4||!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