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T:Bielbie's Hornpipe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T:The Curlew or Green Bay Hornpipe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S:after Pete Coe mss pages, late 1980's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A:Northeast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N:though this is apparently 3 chords in G, Pete indicated a variation at the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N:start of line 1, namely Em, then D in bar 1, and Bm in bar 2. On the very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N:first bar of bar 2 he indicated a C bass note, setting up (with the G melody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N:note) one beat of C chord on the way from the D chord to Bm; a clever run.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N:More agility on the bass buttons than I have; more power to him. I'd go from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N:D to Bm and let the first beat of bar 2 be G&amp;B; a beat of G chord before Bm.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H:Pete Coe (In 1980 sold me my first melodeon, when he was distributor for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H:Hohner in England) toured in Seattle in mid-late 1980's, and was booked 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H:play/call an English Ceilidh at the Tractor Tavern. He invited interested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H:locls to play behind him, and provided four mss sheets of English jigs (incl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H:our original source for Seven Stars) and hornpipes.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H:Bielbies was heavily syncopated to slow it down (ca 90-95) for step-hop, the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H:highest (therefore slowest) English step.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Z:PLK 1/2022 fr. pages brought by Pete Coe. Johnny Adams evidently set abc's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Z:from identical notes in 2001; I copied from the Chambers site. Thx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D2|:G&gt;AB&gt;c d&gt;gf&gt;a|g2B2d3 B|c&gt;eA&gt;B c2c2|B&gt;dG&gt;A B&gt;cB&gt;A|!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G&gt;AB&gt;c d&gt;gf&gt;a|g2B2d3 B|c&gt;eA&gt;B c&gt;Bc&gt;A|1G2B2G2D2:|]2G2B2G&gt;AB&gt;c|]!/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[|:d2b2c2a2|B2g&gt;f g&gt;dB&gt;G|F&gt;GA&gt;B c&gt;AF&gt;D|G&gt;FG&gt;A B&gt;AB&gt;c|!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d2b2c2a2|B2g&gt;f g&gt;dB&gt;G|F&gt;GA&gt;B c&gt;AF&gt;A||1A&gt;GG&gt;F G&gt;AB&gt;c:|]2A&gt;GG&gt;F G4 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