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T:Gilsland Hornpipe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S:after Pete Coe mss pages, late 1980's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A:Northumberland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H:Pete Coe (who sold me my first melodeon, when he was distributor for Hohner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H:in England) toured in Seattle in mid-late 1980's, and was booked to play/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H:call an English Ceilidh at the Tractor Tavern. He invited interested locals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H:to play behind him, providing mss sheets of English jigs and hornpipes.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H:Gilsland was heavily syncopated to slow it down it down for step-hop, the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H:highest (thus slowest) English step.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Z:abc's PLK 1/2022 fr. pages brought by Pete Coe.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d&gt;e|f2  a&gt;f g&gt;fe&gt;d |B&gt;cd&gt;B B&gt;AF&gt;G |A2  A&gt;B A&gt;Bd&gt;e |f2  e2  e2  d&gt;e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f2  a&gt;f g&gt;fe&gt;d |B&gt;cd&gt;B B&gt;AF&gt;G |A2  A&gt;B A&gt;Bd&gt;e |f2  d2  d2  :|]!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d&gt;e|f2  f2  f2  e&gt;f |g2  g2  g2  f&gt;g |a2  a&gt;b a&gt;fd&gt;e |f2  e2  e2  d&gt;e 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f2  a&gt;f g&gt;fe&gt;d |B&gt;cd&gt;B B&gt;AF&gt;G |A2  A&gt;B A&gt;Bd&gt;e |f2  d2  d2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