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New High Level Hornpipe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Whinham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S:arr: Joe Hutton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O:Northumberland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D:Joe Hutton's solo CD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H:Commemorates the "New" (opened 1928) High Level Bridge across the Tyne River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H:betweeen Newcastle and Gateshead. Renamed The Tyne Bridge more recently.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H:Constructed of steel girders and rods (both in tension and compression),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H:representing the use of modern industrial steel in bridge construction.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Z:abc's PLK 9/2021, from own transcription from Joe Hutton CD.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D2|G2  DGB2  GB |d2  ed cBAG |F2  DFA2  FA |d^cde d=cBA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G2  DGB2  GB |d2  ed cBAG |FDFA dcBA |G2  B2  G2  :|]!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Bc|d2  Bd gdBd |e2  ce gece |d2  Bd gdBd |A2  fe dcBA |!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d2  Bd gdBd |e2  ce gece |dgfe dcBA |G2  B2  G2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