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T:Far from Home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Shetland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O:Shetland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Z:Phil Katz, referencing Richard Robinson &lt;richard@beulah.demon.co.uk&gt;, in parts.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D2|"G"GEDE G2-GA| B2BA Bcd2|"G"GEDE G2-GB| "Am (D)"AGAB AGED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"G"GEDE G2-GA| B2BA Bcd2|"C"edef gedc|"D"BGAF   "G"G2:|]!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|:Bd|\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"Em"g2- ge "Bm"f2- fd|"Em"edef edB2|"G"gedB G2GB| "Am (D)"AGAB AGE2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"G"GEDE G2- GA|B2  BA Bcd2 |"C"edef gedc |"D"BGAF  "G"G2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