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T:Farewell to Whiskey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C:Niel Gow 1799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S:version: trad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R:Air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O:Scotland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Z:Paul Hardy's Session Tunebook 2011 (see www.paulhardy.net). Creative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Z:commons cc by-nc-sa licensed.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GE|"G"D2G2 B2AG|"Am"A2E2 E3G|"G"D2G2 B2AG |"Bm"d2 B2 B3   d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"C"efge "G"d2  B2 |"Am"cBAG "D7"A2  B2  |"G"D2  G2 "D7"BAGA |"G"B2  G2  G2 :|]!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Bc|"G"d2  B2 g2  B2 |"Am"cBAG "D7"A2  Bc |"G"d2  B2 g2  d2|"C"e2  f2 g3  d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"C"efge "G"d2  B2  |"Am"cBAG "D7"A2  B2 |"G"D2  G2  "D7"BAGA|"G"B2  G2 G2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