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T:Fiery Clockface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English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S:PLK best recollection fr. English ceilidh recordings 1980's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O:Newcastle 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Z:Paul Hardy's Session Tunebook 2011 (see www.paulhardy.net). Creative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Z:Commons cc by-nc-sa licenced.  Modified to how PLK remembers ceilidh band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Z:recordings (Flowers??  New Victory?? Old Swan? BVB? But not verified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Z:against any particular one. Unboxable note (f_nat; last note bar B4) not used.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A|"D"d2  d D2  E|F2  G A2  B|"C"=c2 =c E2  F|"C"G2  A "A7"B2  c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"D"d2  d D2  E|F2  G A2  A|"G"Bcd "A7"e2   c |"D"d3   d2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e|"D"f2   f def|"G"g2  f e2  d|"A"c2  B A2  B |"A"c2   de2   [eg]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"D"f2   f def|"Em"g2  f e2  d |"A"cBA ABc|"D"d3 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