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T:Fifth Part of the Caledonian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T:La Cinquième Partie du Caledonia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Jean-Marie Verret; arr G/C box by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B:Appears in one of the Portland Collections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 Caledonian is a quadrille set of 5 dances, each with its own tune, though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N:different musicians may each choose a different set of five tunes. This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N:evidently the Verret family's tune for the fifth and last dance in the 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N:It is a high-intensity, driving minor reel.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H:See the accompanying text file for history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Z:abc's PLK 9/2021 fr. Scotsbroome "book"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"Am"AAce AAce |AAcea4</w:t>
        <w:tab/>
        <w:t xml:space="preserve">|"E"e2  ef edcB |edef edcB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"Am"AAce AAce |AAcea4</w:t>
        <w:tab/>
        <w:t xml:space="preserve">|"E"e2  ef edcB |1"Am"AageA2  (3cAc :|]2"Am"AageA4</w:t>
        <w:tab/>
        <w:t xml:space="preserve">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"G"g2 ^fg agfg |"C"egedc2  c2  |"G"Bcde fdBd |"C"cdef gcef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"G"g2 ^fg agfg |"C"egedc2  c2  |"G"Bcde fdBd |1"C"cedB cdef :|]2"C"c3  Bc2  B2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