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Hare's Ear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Frank Ferrel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S:Ward Beebe trans. direct from Frank's CD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N:Differs a bit from how Frank finally put it in his tunebook. Ward Beebe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N:transcribed these jigs direct from Frank's CD Yankee Dreams, pre-publication.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N:Transcription does in fact follow the recording.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H:As played by Salmonberry, particularly Arne Reinert, and Phil Katz (Arne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H:leading) in 1990's. Tunes were not played here after Arne's 1996 death, until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H:Fall 2009, when Paul Englesberg undertook them, playing in Small Pleasures.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B2c|dcd bfa|g3</w:t>
        <w:tab/>
        <w:t xml:space="preserve">B2 c|dcd "~"f2  e|A3</w:t>
        <w:tab/>
        <w:t xml:space="preserve">A2 [GB]|!/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|1cBc a2  g|f3</w:t>
        <w:tab/>
        <w:t xml:space="preserve">f2  e|d^cd ed=c|B3 </w:t>
        <w:tab/>
        <w:t xml:space="preserve">:||!/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|2FEF a2  g|f2 ef2 e |d^cd bfa|g3 </w:t>
        <w:tab/>
        <w:t xml:space="preserve">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[|:d2  c|BGG GAB|ADD DGA|BGG GBd|"~"g3</w:t>
        <w:tab/>
        <w:t xml:space="preserve">d2 c|!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BGG  GAB |ADD  DGA |BGB  cAD |G3  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