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T:Galopede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O:England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N:Dudley and others use this as a "rookie" or "general public" dance.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N:The galop down to the bottom is easier to understand than the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    standard contradance progression.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dc|\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"G"B2Bc "D"A2AB|"C"G2  G2  G2  AB|"C"cBcd "(Am)"edcB|"D"A2  A2  A2  dc |!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"G"B2Bc "D"A2AB|"Em!!"G2  G2  G2  AB|"D"cBAG FGAF |"G"G2-  G2  G2  :|]!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dc|\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"G"B2  gf "C"e2   e2  |"G"dcBc "D"A2  dc |"Em (G)"B2  gf "C"edcB |"D"A2 A2  A2  dc  |!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"G"B2  gf "C"e2   e2  |"G"dcBc "D"A2  dc |"G"BdcB "D"AcBA |"G"G2   G2  G2   |]!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Bc|\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"G"d2d2 d2g2|"G"d2d2 d2g2|"G"d2d2 "C"edcB|"D"A2A2 A2 Bc  |!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"G"d2d2 d2g2|"G"d2d2 d2g2|"C"edcB "D"dcBA|"G"G2-G2 G2   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