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T:Greensleeves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 ballad; jig version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Dudley Laufman, Fiddle Tunes 2011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O:England, via New Hampshire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N:On D/G melodeon  (set up like mine w/ the D# note taped over in the B chord so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N:it can serve as B or Bmin), substitute e for the g# note in bars B1 &amp; B5.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N:Nobody will be the wiser, as long as a fiddler or flute player plays the g#'s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H:On his return to Fiddle Tunes Festival in 2011, after many years, Dudley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H:demonstrated that he could follow the trends into minor key tunes, with this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H:lovely jig version of the English Ballad. In April 2018, when he was hired 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H:fly out and play a wedding reception in Puget Sound for an expatriate New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H:Hampshire-ite, a version of Small Pleasures (including another expatriate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H:New Hampshire-ite Shelly Jenkins on piano) played this behind him . Also 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H:the Friday Harbor contra dance, where Scotsbroomer Shaun Hubbard joined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H:joined us on fiddle, along w/ the other local Friday Harbor musicians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Z:abc's PLK 2018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"Bm"d2e fgf| "A"e2c ABc|"G" d2B BAB|"F#m (A)"cAF  F2B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"Bm"d2e fgf| "A"e2c ABc|"G"dcB "F#m (A)"cBA|"B"B3   B3   :|]!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"D"a3</w:t>
        <w:tab/>
        <w:t xml:space="preserve">a^gf|"A" e2 c ABc|"G" d2B BAB|"F#m (A)"cAF  F2 B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"D"aba a^gf|"A"ecA ABc|"G"dcB "F#m (A)"AFA|"B"B3   B3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