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T:Howard and Gerdie's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John Arcand for Trent Bruner's parents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Emma Lake Fiddle Camp cassette tape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H:Howard and Gerda Bruner are parents of the well-known Canadian piano backup player,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 Trent Bruner (info from one of Arcand's tunebooks)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N:Grey Owl played Little Johnny/Howard and Gerdie’s as a contra march medley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Z:Phil Katz (from Emma Lake Tape), May 2004, Seattle; "proofed" by Miche Baker-Harvey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ag|"D"f2a2 d3 f|"Em"efg2 B3 d| "A"c2cB Acec|"D"dcde fga2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"D"f2a2 "(Bm)"d3 f|"Em"efg2 "G"B3 d| "A"c2cB Acec|"D"d2- d2- d2:|]!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FE|"D"D2F2A2D2|"G"GFGA Bcd2 |"D"ABde f2d2 |"A"e3e  e2 FE|!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"D"D2F2A2D2|"G"GFGA Bcd2 |"A"ABcd e2 c2|"D"d4   d2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