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T:Idlewild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O:New York Irish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A:Queens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N:Many people play accidentals in line 3, for some or all of the middle eighth notes of three.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N:For a melodeon player they're a nuisance to work around, and I really can't hear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N:what they contribute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H:Idlewild is a park and nature preserve northeast of JFK (formerly Idlewild) Airport, also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H:serving as a local park and recreational space for some pretty dense Queens neighborhoods.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H:These likely were or are inhabited by Irish-Americans. Hence this NY-Irish jig.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H:You can imagine you hear a plane circling around and finally landing, in the second part.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A,|"D"D2  D FED |F2  Ad2  A |"G"Bcd "D"A2  F |"A"E2  DB,2   A,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"D"D2  D FED |F2  Ad2  A |"G"Bcd "D"A2  F |"A"E2  F"D"D2</w:t>
        <w:tab/>
        <w:t xml:space="preserve">:|]!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"Bm"B2  F FEF |d2  B BAB |"Bm"f2  B BAB |b2  f fef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"Em"g2  e"Bm"f2  d |"A (F#m)"e2  c "Bm(D)"d2  A |1"Bm"Bcd "A"A2  c |"F#m (A)"B2  AF2  A :|]\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|2"G"Bcd "D"A2  F |"A"E2  DB,2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