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T:Indian Ladder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George Wilson 1999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author's mss copy, Fiddle Tunes 1999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O:Wyantskill, 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B:Randy Miller "The Fiddler's Throne"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D:The Royal Circus, Front Hall Recordings, or from georgewilsonmusic.co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H:Taught in George's workshops at Fiddle Tunes 1999.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11/2021 PLK from author's 1999 mss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"D"A,2  D FED |"G"G,B,D GBd |"D"AFA dAF |"A"GEE EDB,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"D"A,2  D FED |"G"G,B,D GBd |1"A"cBA GEG |"D"FDDD2  B, :|]2"A"cBA ege |"D"fddd2  f |]!/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[|:"A"e2  c Ace |"D"fef afd |"G"gfg "Em"eBd |"A"cAA ABc |!/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|1"D"d2  f afd |"G"gfg eBd |"A"caf gec |"D"eddd2  f :|]!/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|2"D"d2  f afd |"G"gfg bge |"D"faf "A"gec |"D"eddd3</w:t>
        <w:tab/>
        <w:t xml:space="preserve">|]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T:Indian Ladder Jig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C:by George Wilson 1999; D/G box vers PLK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S:fr. author's mss copy, Fiddle Tunes 1999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O:Wyantskill, NY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B:Randy Miller "The Fiddler's Throne"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N:PLK version of D/G melodeon has pull A push B, replacing the accidental button on the G row.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N:Thus the box (having the high G row) has low A &amp; B but lacks low G and middle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D:The Royal Circus, Front Hall Recordings, or from georgewilsonmusic.co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H:Taught in George's workshops at Fiddle Tunes 1999.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Z:abc's 11/2021 PLK from box mod of author's 1999 mss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"D"A,2  D FED |"G"B,B,D GBd |"D"AFA dAF |"A"GEE EDB, |!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"D"A,2  D FED |"G"B,B,D GBd |1"A"cBA GEG |"D"FDDD2  B, :|]2"A"cBA ege |"D"fddd2 f |]!/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[|:"A"e2  c Ace |"D"fef afd |"G"gfg "Em"eBB |"A"cAA ABc |!/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|1"D"d2  f afd |"Em"gfg eBB |"A"caf gec |"D"eddd2  f :|]!/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|2"D"d2  f afd |"G"gfg bge |"D"faf "A"gec |"D"eddd3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