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T:Jig In 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Dudley Laufman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S:arr. from a Greg Boardman recording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D:You'll have to ask Greg B what the name of his CD is, and whether it is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D:still (3/2020) available.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H:The minor chords, and the "snap" at the beginning of bar B2, come from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H:a recording of Maine fiddler Greg Boardman, a friend and (mutual)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H:admirer of Dudley. Dudley preferred all major chords,"hanging" the second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H:part on a D chord instead of the F#min or F#-open favored by Greg on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H:his recording.  Personally I believe the minor chords better suit the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H:tune for the "modern" contradance market - one I live in, but for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H:which Dudley does not cater.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e|"A"c   BA2   e |c   BA2   e |"D"f2   e def |"A"e2   c cBc 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"D"d2  d "A"cBA |"E"B3- </w:t>
        <w:tab/>
        <w:t xml:space="preserve">B2  e |"A"cBA "E"BcB |"A"A3- </w:t>
        <w:tab/>
        <w:t xml:space="preserve">A2</w:t>
        <w:tab/>
        <w:t xml:space="preserve">:|]!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e|"D"f2   ff2   e |"D"fg2   "D"a3 </w:t>
        <w:tab/>
        <w:t xml:space="preserve">|"F#m"a2   gf2   e |"F#m"cBA "Bm"B2   e   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"D"f2   ff2   e |"D"fg2   "F#m!!"a3      |"F#m"aba "C#m? E?"gfe |"F#m or F#_o"(f3 </w:t>
        <w:tab/>
        <w:t xml:space="preserve">f2) 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