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T:Jim Barrie's March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C:Freeland Barbour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O:Northumberland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B:One of the Northumberland Pipers' or Alnwick Pipers' Books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N:Imo many of the Northumbrian marches make excellent "Yankee" marches.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N:This one from the tunebooks, I arranged (less repetition) as a contra march.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dc|"G"B&gt;AGF |G2 Bd |"C"g&gt; fec |"G"d2  Bc |"G"d&gt;edB|cBAG |"D"B&lt; dd&gt; B |"D"A2 dc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"G"B&gt;AGF |G2 Bd |"C"g&gt; fec |"G"d2  Bc |"G"d&gt;edB|"D7"c&lt; AFA |"G"G2  "C"G&gt;A|"G"G2 Gg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"D"f2 f&gt; e|d2 fa |"C"g&gt; age|"G"d2  Bc|"G"d&gt;edB|cBAG |"D"B&lt; dd&gt; B |"D"A2 dc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"G"B&gt; cBA |B2 dB/d/ |"C"g&gt; age |"G"d2  Bc |"G"d&gt;edB |"D7"c&lt; AFA |"G"G2 "C"G&gt; A|"G"G2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