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T:Jock Wilson of Fenton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C:Bryce Anderson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B:One of the Alnwick Pipers Society tunebooks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N:If I were using this as a contra tune, 1)  I'd slip a note or two into bars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N:A1-2 &amp; A5-6 to be played unless there was a balance there.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N:2) Replace bars B5-6 w/ some variant of bars B1-2, before going to a common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N:_two_ bar ending: e.g. Bars B5-6:  | FBde fede |fedc B2 age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N:Otherwise too much of the B part is like the A, and thedancers will get lost.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PLK 9/2021 fr. Scotsbroome "book"; showing one of the Alnwick Piper's Books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AG|FAd2  d2  ed |cdefg2  ag |fedc dfaf |gfed cBAG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FAd2  d2  ed |cdefg2  ag |fadf efge |f2  d2  d2 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dc|"Bm"Bcde fedc |fedc B2  cB |"A"ABcd edcd |"(A7)"edcB ABAG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FAd2  d2  ed |cdefg2  ag |fadf efge |f2  d2  d2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