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T:John Howatt's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S:version fr. Margie Katz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N:A bright and high-energy "flow" reel; for a smooth "flow" dance.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Z:abc's PLK 9/2021 fr. Scotsbroome "book"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"D"a2  fd "A"g2  ec |"D"d2  AG FDDF |"Em"E2  FG ABcd |"A"eAfA g2   fg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"D"a2  fd "A"g2  ec |"D"d2  AG FDDF |"Em"E2  FG ABcd |1"A"eABc "D"defg :|]2"A" eABc "D"d2  |]!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A2|"D"defg afdf |"A"gfed ceAc |"D"defg afdf |"Em"gbag "A"a4</w:t>
        <w:tab/>
        <w:t xml:space="preserve">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"D"abaf gfed |"A"eAfA "Em"GFED |"D"F2  AF"G"G2  BG |1"A"ABcA "D"d2 :|]2"A"ABcA "D"defg |]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T:John Howatt's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S:ver. fr. Margie Katz; D/G box vers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N:A bright and high-energy "flow" reel; for a smooth "flow" dance.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N:A few left-out &amp; lengthened notes for phrasing and D/G playability.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N:(Note the long e note in B6 is in the chord and doesn’t conflict w/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N:the fiddle notes.)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Z:abc's PLK 11/2021 from earlier D/G mss box markup.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"D"a2  fd "A"g2  ec |"D"d2  AG FDDF |"Em"E2  FG ABcd |"A"eAfA g2   fg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"D"a2  fd "A"g2  ec |"D"d2  AG FDDF |"Em"E2  FG ABcd |1"A"eABc "D"defg :|]2"A" eABc "D"d2  |]!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A2|"D"defg afdf |"A"gfed ceA2  |"D"defg afdf |"Em"gbag "A"a4</w:t>
        <w:tab/>
        <w:t xml:space="preserve">|!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"D"abaf gfed |"A"e4    "Em"GFED |"D"F2  AF"G"G2  BG |1"A"ABcA "D"d2 :|]2"A"ABcA "D"defg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